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spacing w:after="360" w:line="276" w:lineRule="auto"/>
        <w:jc w:val="right"/>
        <w:rPr>
          <w:rFonts w:ascii="Calibri" w:cs="Calibri" w:eastAsia="Calibri" w:hAnsi="Calibri"/>
          <w:i w:val="1"/>
          <w:iCs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Załącznik nr 2 do Zapytania ofertowego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480" w:line="276" w:lineRule="auto"/>
        <w:jc w:val="center"/>
        <w:rPr>
          <w:rFonts w:ascii="Calibri" w:cs="Calibri" w:eastAsia="Calibri" w:hAnsi="Calibri"/>
          <w:b w:val="1"/>
          <w:bCs w:val="1"/>
        </w:rPr>
      </w:pPr>
      <w:bookmarkStart w:colFirst="0" w:colLast="0" w:name="_heading=h.3qs9t1qs6m63" w:id="0"/>
      <w:bookmarkEnd w:id="0"/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Opis przedmiotu zamówienia</w:t>
      </w:r>
    </w:p>
    <w:p w:rsidR="00000000" w:rsidDel="00000000" w:rsidP="00000000" w:rsidRDefault="00000000" w:rsidRPr="00000000" w14:paraId="00000003">
      <w:pPr>
        <w:keepNext w:val="1"/>
        <w:keepLines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rPr/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Informacje ogólne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Przedmiotem zamówienia jest: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Przeprowadzenie szkoleń specjalistycznych dla organizacji pozarządowej wraz z zapewnieniem cateringu.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Niniejsze zamówienie jest realizowane w ramach projektu współfinansowanego ze środków Unii Europejskiej „Akademia NGO – dobre prawo dla integracji” - w ramach programu Fundusze Europejskie dla Rozwoju Społecznego 2021-2027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Obowiązującą formą wynagrodzenia jest wynagrodzenie ryczałtowe. W związku z tym cena oferty,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na daną część,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musi zawierać wszystkie koszty niezbędne do zrealizowania danej części zamówienia. Wykonawca ponosić będzie skutki wynikające z nieuwzględnienia okoliczności, które mogą wpłynąć na cenę zamówienia. W związku z tym od Wykonawcy wymagane jest bardzo szczegółowe zapoznanie się z przedmiotem zamówienia, które umożliwi zrealizowanie przedmiotu zamówienia w sposób należyty i prawidłowe jego ukończenie, a także sprawdzenie warunków wykonania zamówienia i skalkulowania ceny oferty/ofert z należytą starannością. Niedoszacowanie, pominięcie oraz brak rozpoznania zakresu jakiejkolwiek części przedmiotu zamówienia nie może być podstawą do żądania zmiany wynagrodzenia ryczałtowego.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Sporządzona oferta/oferty musi/muszą być zgodna z przedmiotem zamówienia.</w:t>
      </w:r>
    </w:p>
    <w:p w:rsidR="00000000" w:rsidDel="00000000" w:rsidP="00000000" w:rsidRDefault="00000000" w:rsidRPr="00000000" w14:paraId="00000008">
      <w:pPr>
        <w:keepNext w:val="1"/>
        <w:keepLines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rPr/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Kod wspólnego słownika zamówień (CPV):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line="276" w:lineRule="auto"/>
        <w:ind w:left="2268" w:hanging="170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80500000-9</w:t>
        <w:tab/>
        <w:t xml:space="preserve">Usługi szkoleniowe</w:t>
      </w:r>
    </w:p>
    <w:p w:rsidR="00000000" w:rsidDel="00000000" w:rsidP="00000000" w:rsidRDefault="00000000" w:rsidRPr="00000000" w14:paraId="0000000A">
      <w:pPr>
        <w:spacing w:after="240" w:line="276" w:lineRule="auto"/>
        <w:ind w:left="2268" w:hanging="170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80510000-2</w:t>
        <w:tab/>
        <w:t xml:space="preserve">Usługi szkolenia specjalistycznego</w:t>
      </w:r>
    </w:p>
    <w:p w:rsidR="00000000" w:rsidDel="00000000" w:rsidP="00000000" w:rsidRDefault="00000000" w:rsidRPr="00000000" w14:paraId="0000000B">
      <w:pPr>
        <w:spacing w:after="240" w:line="276" w:lineRule="auto"/>
        <w:ind w:left="2268" w:hanging="170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5511000-5</w:t>
        <w:tab/>
        <w:t xml:space="preserve">Usługi bufetowe oraz usługi kawiarniane dla ograniczonej grupy klientów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rPr>
          <w:rFonts w:ascii="Calibri" w:cs="Calibri" w:eastAsia="Calibri" w:hAnsi="Calibri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1"/>
        <w:keepLines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rPr>
          <w:rFonts w:ascii="Calibri" w:cs="Calibri" w:eastAsia="Calibri" w:hAnsi="Calibri"/>
          <w:b w:val="1"/>
          <w:bCs w:val="1"/>
        </w:rPr>
      </w:pPr>
      <w:bookmarkStart w:colFirst="0" w:colLast="0" w:name="_heading=h.ze3f2c50sak6" w:id="1"/>
      <w:bookmarkEnd w:id="1"/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Wymagania i warunki zamówienia:</w:t>
      </w:r>
    </w:p>
    <w:p w:rsidR="00000000" w:rsidDel="00000000" w:rsidP="00000000" w:rsidRDefault="00000000" w:rsidRPr="00000000" w14:paraId="0000000E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Calibri" w:cs="Calibri" w:eastAsia="Calibri" w:hAnsi="Calibri"/>
          <w:b w:val="1"/>
          <w:bCs w:val="1"/>
        </w:rPr>
      </w:pPr>
      <w:bookmarkStart w:colFirst="0" w:colLast="0" w:name="_heading=h.jmbn6nb67nkn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276" w:lineRule="auto"/>
        <w:ind w:left="1440" w:hanging="360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Dla części 1 :</w:t>
      </w:r>
    </w:p>
    <w:p w:rsidR="00000000" w:rsidDel="00000000" w:rsidP="00000000" w:rsidRDefault="00000000" w:rsidRPr="00000000" w14:paraId="00000010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Minimalny Zakres tematyczny szkolenia o tematyce: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Kodeks pracy w zastosowaniu w organizacji pozarządowej: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zastosowanie Kodeksu pracy w organizacjach pozarządowych</w:t>
      </w:r>
    </w:p>
    <w:p w:rsidR="00000000" w:rsidDel="00000000" w:rsidP="00000000" w:rsidRDefault="00000000" w:rsidRPr="00000000" w14:paraId="00000012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nawiązanie stosunku pracy</w:t>
      </w:r>
    </w:p>
    <w:p w:rsidR="00000000" w:rsidDel="00000000" w:rsidP="00000000" w:rsidRDefault="00000000" w:rsidRPr="00000000" w14:paraId="0000001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prawa i obowiązki pracownika oraz pracodawcy</w:t>
      </w:r>
    </w:p>
    <w:p w:rsidR="00000000" w:rsidDel="00000000" w:rsidP="00000000" w:rsidRDefault="00000000" w:rsidRPr="00000000" w14:paraId="0000001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czas pracy (normy, systemy, godziny nadliczbowe itp.)</w:t>
      </w:r>
    </w:p>
    <w:p w:rsidR="00000000" w:rsidDel="00000000" w:rsidP="00000000" w:rsidRDefault="00000000" w:rsidRPr="00000000" w14:paraId="0000001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urlopy pracownicze</w:t>
      </w:r>
    </w:p>
    <w:p w:rsidR="00000000" w:rsidDel="00000000" w:rsidP="00000000" w:rsidRDefault="00000000" w:rsidRPr="00000000" w14:paraId="0000001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wynagrodzenie za pracę</w:t>
      </w:r>
    </w:p>
    <w:p w:rsidR="00000000" w:rsidDel="00000000" w:rsidP="00000000" w:rsidRDefault="00000000" w:rsidRPr="00000000" w14:paraId="0000001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rozwiązanie stosunku pracy</w:t>
      </w:r>
    </w:p>
    <w:p w:rsidR="00000000" w:rsidDel="00000000" w:rsidP="00000000" w:rsidRDefault="00000000" w:rsidRPr="00000000" w14:paraId="0000001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odpowiedzialność pracownicza oraz BHP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line="276" w:lineRule="auto"/>
        <w:ind w:left="1440" w:hanging="360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Dla części 2: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spacing w:after="120"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Minimalny Zakres tematyczny szkolenia o tematyce: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Zasady tworzenia i prowadzenia mieszkań treningowych: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120" w:line="276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a)   ustawa o pomocy społecznej i jej przepisy dotyczące mieszkań treningowych i wspomaganych,</w:t>
      </w:r>
    </w:p>
    <w:p w:rsidR="00000000" w:rsidDel="00000000" w:rsidP="00000000" w:rsidRDefault="00000000" w:rsidRPr="00000000" w14:paraId="0000001C">
      <w:pPr>
        <w:spacing w:after="120" w:line="276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b)  zasady finansowania mieszkań ze środków publicznych (np. Państwowy Fundusz Rehabilitacji Osób Niepełnosprawnych),</w:t>
      </w:r>
    </w:p>
    <w:p w:rsidR="00000000" w:rsidDel="00000000" w:rsidP="00000000" w:rsidRDefault="00000000" w:rsidRPr="00000000" w14:paraId="0000001D">
      <w:pPr>
        <w:spacing w:after="120" w:line="276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c)  procedury zgłaszania potrzeb, wyboru lokali, tworzenia programów wsparcia i ewaluacji,</w:t>
      </w:r>
    </w:p>
    <w:p w:rsidR="00000000" w:rsidDel="00000000" w:rsidP="00000000" w:rsidRDefault="00000000" w:rsidRPr="00000000" w14:paraId="0000001E">
      <w:pPr>
        <w:spacing w:after="120" w:line="276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d)  prawa i obowiązki osób korzystających z mieszkań,</w:t>
      </w:r>
    </w:p>
    <w:p w:rsidR="00000000" w:rsidDel="00000000" w:rsidP="00000000" w:rsidRDefault="00000000" w:rsidRPr="00000000" w14:paraId="0000001F">
      <w:pPr>
        <w:spacing w:after="120" w:line="276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e)  ocena potrzeb i wymogów osób korzystających z mieszkań,</w:t>
      </w:r>
    </w:p>
    <w:p w:rsidR="00000000" w:rsidDel="00000000" w:rsidP="00000000" w:rsidRDefault="00000000" w:rsidRPr="00000000" w14:paraId="00000020">
      <w:pPr>
        <w:spacing w:after="120" w:line="276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f) tworzenie planów wsparcia, które obejmują usługi bytowe, terapeutyczne, edukacyjne i zawodowe,</w:t>
      </w:r>
    </w:p>
    <w:p w:rsidR="00000000" w:rsidDel="00000000" w:rsidP="00000000" w:rsidRDefault="00000000" w:rsidRPr="00000000" w14:paraId="00000021">
      <w:pPr>
        <w:spacing w:after="120" w:line="276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g)   stworzenie odpowiednich przestrzeni mieszkalnych i infrastruktury, która sprzyja niezależnemu życiu,</w:t>
      </w:r>
    </w:p>
    <w:p w:rsidR="00000000" w:rsidDel="00000000" w:rsidP="00000000" w:rsidRDefault="00000000" w:rsidRPr="00000000" w14:paraId="00000022">
      <w:pPr>
        <w:spacing w:after="120" w:line="276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h) opracowanie regulaminu mieszkania i zasad korzystania z jego zasobów. 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line="276" w:lineRule="auto"/>
        <w:ind w:left="1440" w:hanging="360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Dla części 3:</w:t>
      </w:r>
    </w:p>
    <w:p w:rsidR="00000000" w:rsidDel="00000000" w:rsidP="00000000" w:rsidRDefault="00000000" w:rsidRPr="00000000" w14:paraId="00000024">
      <w:pPr>
        <w:numPr>
          <w:ilvl w:val="0"/>
          <w:numId w:val="9"/>
        </w:numPr>
        <w:spacing w:after="120" w:line="276" w:lineRule="auto"/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Minimalny Zakres tematyczny szkolenia o tematyce: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„Zasady prowadzenia przedsiębiorstwa społecznego”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240" w:line="276" w:lineRule="auto"/>
        <w:ind w:left="3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a)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  <w:tab/>
        <w:t xml:space="preserve">wprowadzenie do ekonomii społecznej</w:t>
      </w:r>
    </w:p>
    <w:p w:rsidR="00000000" w:rsidDel="00000000" w:rsidP="00000000" w:rsidRDefault="00000000" w:rsidRPr="00000000" w14:paraId="00000026">
      <w:pPr>
        <w:spacing w:after="240" w:before="240" w:line="276" w:lineRule="auto"/>
        <w:ind w:left="3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b) </w:t>
        <w:tab/>
        <w:t xml:space="preserve">status przedsiębiorstwa społecznego w Polsce</w:t>
      </w:r>
    </w:p>
    <w:p w:rsidR="00000000" w:rsidDel="00000000" w:rsidP="00000000" w:rsidRDefault="00000000" w:rsidRPr="00000000" w14:paraId="00000027">
      <w:pPr>
        <w:spacing w:after="240" w:before="240" w:line="276" w:lineRule="auto"/>
        <w:ind w:left="3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c) </w:t>
        <w:tab/>
        <w:t xml:space="preserve">model biznesowy przedsiębiorstwa społecznego</w:t>
      </w:r>
    </w:p>
    <w:p w:rsidR="00000000" w:rsidDel="00000000" w:rsidP="00000000" w:rsidRDefault="00000000" w:rsidRPr="00000000" w14:paraId="00000028">
      <w:pPr>
        <w:spacing w:after="240" w:before="240" w:line="276" w:lineRule="auto"/>
        <w:ind w:left="3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d) </w:t>
        <w:tab/>
        <w:t xml:space="preserve">zarządzanie przedsiębiorstwem społecznym</w:t>
      </w:r>
    </w:p>
    <w:p w:rsidR="00000000" w:rsidDel="00000000" w:rsidP="00000000" w:rsidRDefault="00000000" w:rsidRPr="00000000" w14:paraId="00000029">
      <w:pPr>
        <w:spacing w:after="240" w:before="240" w:line="276" w:lineRule="auto"/>
        <w:ind w:left="3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e) </w:t>
        <w:tab/>
        <w:t xml:space="preserve">finanse w przedsiębiorstwie społecznym</w:t>
      </w:r>
    </w:p>
    <w:p w:rsidR="00000000" w:rsidDel="00000000" w:rsidP="00000000" w:rsidRDefault="00000000" w:rsidRPr="00000000" w14:paraId="0000002A">
      <w:pPr>
        <w:spacing w:after="240" w:before="240" w:line="276" w:lineRule="auto"/>
        <w:ind w:left="3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f)  </w:t>
        <w:tab/>
        <w:t xml:space="preserve">aspekty formalne i operacyjne</w:t>
      </w:r>
    </w:p>
    <w:p w:rsidR="00000000" w:rsidDel="00000000" w:rsidP="00000000" w:rsidRDefault="00000000" w:rsidRPr="00000000" w14:paraId="0000002B">
      <w:pPr>
        <w:spacing w:after="240" w:before="240" w:line="276" w:lineRule="auto"/>
        <w:ind w:left="3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g) </w:t>
        <w:tab/>
        <w:t xml:space="preserve">marketing i sprzedaż w przedsiębiorstwie społecznym</w:t>
      </w:r>
    </w:p>
    <w:p w:rsidR="00000000" w:rsidDel="00000000" w:rsidP="00000000" w:rsidRDefault="00000000" w:rsidRPr="00000000" w14:paraId="0000002C">
      <w:pPr>
        <w:spacing w:after="240" w:before="240" w:line="276" w:lineRule="auto"/>
        <w:ind w:left="3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h) </w:t>
        <w:tab/>
        <w:t xml:space="preserve">pomiar wpływu społecznego i rozwój</w:t>
      </w:r>
    </w:p>
    <w:p w:rsidR="00000000" w:rsidDel="00000000" w:rsidP="00000000" w:rsidRDefault="00000000" w:rsidRPr="00000000" w14:paraId="0000002D">
      <w:pPr>
        <w:spacing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Godzina szkoleniowa rozumiana jest jako 60 minut.</w:t>
      </w:r>
    </w:p>
    <w:p w:rsidR="00000000" w:rsidDel="00000000" w:rsidP="00000000" w:rsidRDefault="00000000" w:rsidRPr="00000000" w14:paraId="0000002E">
      <w:pPr>
        <w:spacing w:line="276" w:lineRule="auto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3.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Uczestników szkolenia oraz miejsca szkoleń/sale zapewnia Zamawiający.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76" w:lineRule="auto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4.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Grupę szkoleniową stanowią członkowie, pracownicy, wolontariusze lub współpracownicy organizacji pozarządowej.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5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Ostateczna lista uczestników szkolenia zostanie przekazana przez Zamawiającego Wykonawcy najpóźniej 3 dni przed jego terminem realizacji.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6.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Wzór listy obecności ze szkolenia zostanie przekazany Wykonawcy po podpisaniu umowy.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7.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Pozostałe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wymagania względem Wykonawcy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Przy realizacji zamówienia należy przestrzegać zasad dotyczących promocji projektów, zgodnie z aktualnymi wytycznymi: „Podręcznika wnioskodawcy i beneficjenta programów polityki spójności 2021-2027 w zakresie informacji i promocji </w:t>
      </w:r>
      <w:hyperlink r:id="rId8">
        <w:r w:rsidDel="00000000" w:rsidR="00000000" w:rsidRPr="00000000">
          <w:rPr>
            <w:rFonts w:ascii="Calibri" w:cs="Calibri" w:eastAsia="Calibri" w:hAnsi="Calibri"/>
            <w:highlight w:val="white"/>
            <w:u w:val="single"/>
            <w:rtl w:val="0"/>
          </w:rPr>
          <w:t xml:space="preserve">https://www.funduszeeuropejskie.gov.pl/media/149036/podrecznik_marzec.pdf</w:t>
        </w:r>
      </w:hyperlink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 . Wykonawca jest zobowiązany do oznaczania wszystkich dokumentów związanych ze szkoleniami tj. materiałów szkoleniowych, certyfikatów potwierdzających uczestnictwo w szkoleniu, ankiet.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Wykonawca odpowiada za realizację szkoleń i opracowanie materiałów dla uczestników szkolenia, przeprowadzenie testów wiedzy pre- i post- oraz certyfikowanie uczestnika szkolenia.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Wykonawca odpowiada za zapewnienie sprzętu niezbędnego do przeprowadzania szkolenia min. projektor, laptop.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Wykonawca przedłoży Zamawiającemu następujące dokumenty - najpóźniej do 5 dni po terminie realizacji szkolenia: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listy obecności, wymiar godzin, temat zajęć, imienny wykaz osób, które ukończyły szkolenie;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- kserokopie zaświadczeń ukończenia szkolenia wraz z potwierdzeniami odbioru przez uczestników (bądź certyfikatów – jeśli dotyczy);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dokumentację fotograficzną z przeprowadzonego szkolenia zawierającą min. 5 zdjęć w formie cyfrowej.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1"/>
        <w:keepLines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Wymagania dot. Zapewnienia cateringu podczas szkoleń</w:t>
      </w:r>
    </w:p>
    <w:p w:rsidR="00000000" w:rsidDel="00000000" w:rsidP="00000000" w:rsidRDefault="00000000" w:rsidRPr="00000000" w14:paraId="0000003B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line="276" w:lineRule="auto"/>
        <w:ind w:left="36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Wymagania dotyczące obiadu:</w:t>
      </w:r>
    </w:p>
    <w:p w:rsidR="00000000" w:rsidDel="00000000" w:rsidP="00000000" w:rsidRDefault="00000000" w:rsidRPr="00000000" w14:paraId="0000003D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Wykonawca w ramach zamówienia będzie zobowiązany do zapewnienia przerw obiadowych dla uczestników szkolenia zgodnie z minimalnymi wymaganiami i do wysokości maksymalnych stawek określonych w </w:t>
      </w:r>
      <w:hyperlink r:id="rId9">
        <w:r w:rsidDel="00000000" w:rsidR="00000000" w:rsidRPr="00000000">
          <w:rPr>
            <w:rFonts w:ascii="Calibri" w:cs="Calibri" w:eastAsia="Calibri" w:hAnsi="Calibri"/>
            <w:u w:val="single"/>
            <w:rtl w:val="0"/>
          </w:rPr>
          <w:t xml:space="preserve">Zestawieniu standardu i cen rynkowych dla programu Fundusze Europejskie dla Rozwoju Społecznego 2021-2027</w:t>
        </w:r>
      </w:hyperlink>
      <w:r w:rsidDel="00000000" w:rsidR="00000000" w:rsidRPr="00000000">
        <w:rPr>
          <w:rFonts w:ascii="Calibri" w:cs="Calibri" w:eastAsia="Calibri" w:hAnsi="Calibri"/>
          <w:vertAlign w:val="superscript"/>
        </w:rPr>
        <w:footnoteReference w:customMarkFollows="0" w:id="0"/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w szczególności do d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ostarczenia wraz z wniesieniem pod wskazany przez Zamawiającego adres szkolenia posiłków rozumianych jako zestaw złożony z obiadu (pierwsze i drugie danie) wraz z wodą gazowaną i niegazowaną w szklanych butelkach,</w:t>
      </w:r>
    </w:p>
    <w:p w:rsidR="00000000" w:rsidDel="00000000" w:rsidP="00000000" w:rsidRDefault="00000000" w:rsidRPr="00000000" w14:paraId="0000003E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 przypadku uczestnictwa w szkoleniach osób ze specjalnymi potrzebami żywieniowymi Wykonawca będzie zobowiązany do zapewnienia posiłków wegetariańskich, wegańskich, bezglutenowych itd. </w:t>
      </w:r>
    </w:p>
    <w:p w:rsidR="00000000" w:rsidDel="00000000" w:rsidP="00000000" w:rsidRDefault="00000000" w:rsidRPr="00000000" w14:paraId="0000003F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 uczestnictwie osób ze specjalnymi potrzebami Zamawiający powiadomi Wykonawcę nie później niż 5 dni przed danym szkoleniem,</w:t>
      </w:r>
    </w:p>
    <w:p w:rsidR="00000000" w:rsidDel="00000000" w:rsidP="00000000" w:rsidRDefault="00000000" w:rsidRPr="00000000" w14:paraId="00000040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Jedzenie i napoje będą serwowane są w naczyniach wielorazowego użytku, do ponownego wykorzystania, np. szklanych lub ceramicznych; nie jest dozwolone używanie plastikowych naczyń lub sztućców; </w:t>
      </w:r>
    </w:p>
    <w:p w:rsidR="00000000" w:rsidDel="00000000" w:rsidP="00000000" w:rsidRDefault="00000000" w:rsidRPr="00000000" w14:paraId="00000041">
      <w:pPr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36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Wymagania dotyczące przerw kawowych:</w:t>
      </w:r>
    </w:p>
    <w:p w:rsidR="00000000" w:rsidDel="00000000" w:rsidP="00000000" w:rsidRDefault="00000000" w:rsidRPr="00000000" w14:paraId="00000042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Wykonawca w ramach zamówienia będzie zobowiązany do zapewnienia przerw kawowych dla uczestników szkolenia zgodnie z minimalnymi wymaganiami i do wysokości maksymalnych stawek określonych dla przerw kawowych ciągłych, o których mowa w </w:t>
      </w:r>
      <w:hyperlink r:id="rId10">
        <w:r w:rsidDel="00000000" w:rsidR="00000000" w:rsidRPr="00000000">
          <w:rPr>
            <w:rFonts w:ascii="Calibri" w:cs="Calibri" w:eastAsia="Calibri" w:hAnsi="Calibri"/>
            <w:u w:val="single"/>
            <w:rtl w:val="0"/>
          </w:rPr>
          <w:t xml:space="preserve">Zestawieniu standardu i cen rynkowych dla programu Fundusze Europejskie dla Rozwoju Społecznego 2021-2027</w:t>
        </w:r>
      </w:hyperlink>
      <w:r w:rsidDel="00000000" w:rsidR="00000000" w:rsidRPr="00000000">
        <w:rPr>
          <w:rFonts w:ascii="Calibri" w:cs="Calibri" w:eastAsia="Calibri" w:hAnsi="Calibri"/>
          <w:vertAlign w:val="superscript"/>
        </w:rPr>
        <w:footnoteReference w:customMarkFollows="0" w:id="1"/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 przypadku uczestnictwa w szkoleniach osób ze specjalnymi potrzebami żywieniowymi Wykonawca będzie zobowiązany do zapewnienia przekąsek uwzględniających takowe potrzeby a także zamienników w tym m.in.: mleko bez laktozy, mleko roślinne, zamienniki cukru </w:t>
      </w:r>
    </w:p>
    <w:p w:rsidR="00000000" w:rsidDel="00000000" w:rsidP="00000000" w:rsidRDefault="00000000" w:rsidRPr="00000000" w14:paraId="00000044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 uczestnictwie osób ze specjalnymi potrzebami Zamawiający powiadomi Wykonawcę nie później niż 5 dni przed danym szkoleniem,</w:t>
      </w:r>
    </w:p>
    <w:p w:rsidR="00000000" w:rsidDel="00000000" w:rsidP="00000000" w:rsidRDefault="00000000" w:rsidRPr="00000000" w14:paraId="00000045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ramach przerw kawowych Wykonawca zapewni: </w:t>
      </w:r>
    </w:p>
    <w:p w:rsidR="00000000" w:rsidDel="00000000" w:rsidP="00000000" w:rsidRDefault="00000000" w:rsidRPr="00000000" w14:paraId="00000046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line="276" w:lineRule="auto"/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Przerwy kawowe w każdym dniu szkolenia w sposób ciągły - do 8h w danym dniu.</w:t>
      </w:r>
    </w:p>
    <w:p w:rsidR="00000000" w:rsidDel="00000000" w:rsidP="00000000" w:rsidRDefault="00000000" w:rsidRPr="00000000" w14:paraId="00000047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line="276" w:lineRule="auto"/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kawę rozpuszczalną i sypaną, herbatę min. 3 rodzaje np. czarną, zieloną, owocową, wodę gazowaną i niegazowaną w szklanych butelkach, mleko, cukier lub jego zamiennik, cytrynę, drobne słone i słodkie przekąski np. paluszki, kruche ciastka, ciasto</w:t>
      </w:r>
    </w:p>
    <w:p w:rsidR="00000000" w:rsidDel="00000000" w:rsidP="00000000" w:rsidRDefault="00000000" w:rsidRPr="00000000" w14:paraId="00000048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line="276" w:lineRule="auto"/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m.in. warnik do wody lub czajnik bezprzewodowy,</w:t>
      </w:r>
    </w:p>
    <w:p w:rsidR="00000000" w:rsidDel="00000000" w:rsidP="00000000" w:rsidRDefault="00000000" w:rsidRPr="00000000" w14:paraId="00000049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line="276" w:lineRule="auto"/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serwowanie przekąsek słonych i słodkich, mleka itd. w naczyniach wielorazowego użytku do ponownego wykorzystania, np. szklanych lub ceramicznych,</w:t>
      </w:r>
    </w:p>
    <w:p w:rsidR="00000000" w:rsidDel="00000000" w:rsidP="00000000" w:rsidRDefault="00000000" w:rsidRPr="00000000" w14:paraId="0000004A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after="240" w:line="276" w:lineRule="auto"/>
        <w:ind w:left="1440" w:hanging="360"/>
        <w:rPr>
          <w:rFonts w:ascii="Calibri" w:cs="Calibri" w:eastAsia="Calibri" w:hAnsi="Calibri"/>
        </w:rPr>
      </w:pPr>
      <w:bookmarkStart w:colFirst="0" w:colLast="0" w:name="_heading=h.9oaywgy2coxi" w:id="3"/>
      <w:bookmarkEnd w:id="3"/>
      <w:r w:rsidDel="00000000" w:rsidR="00000000" w:rsidRPr="00000000">
        <w:rPr>
          <w:rFonts w:ascii="Calibri" w:cs="Calibri" w:eastAsia="Calibri" w:hAnsi="Calibri"/>
          <w:rtl w:val="0"/>
        </w:rPr>
        <w:t xml:space="preserve">zapewnienie filiżanek, talerzyków, łyżeczek wielorazowego użytku do ponownego wykorzystania, serwetek papierowych</w:t>
      </w:r>
    </w:p>
    <w:p w:rsidR="00000000" w:rsidDel="00000000" w:rsidP="00000000" w:rsidRDefault="00000000" w:rsidRPr="00000000" w14:paraId="0000004B">
      <w:pPr>
        <w:keepNext w:val="1"/>
        <w:keepLines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line="276" w:lineRule="auto"/>
        <w:ind w:left="720" w:hanging="360"/>
        <w:rPr/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Zakres objęty specyfikacją dla poszczególnych części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357" w:hanging="357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Część pierwsza  - Kodeks pracy w zastosowaniu w organizacji pozarządowej</w:t>
      </w:r>
    </w:p>
    <w:p w:rsidR="00000000" w:rsidDel="00000000" w:rsidP="00000000" w:rsidRDefault="00000000" w:rsidRPr="00000000" w14:paraId="0000004D">
      <w:pPr>
        <w:keepNext w:val="1"/>
        <w:keepLines w:val="1"/>
        <w:numPr>
          <w:ilvl w:val="0"/>
          <w:numId w:val="5"/>
        </w:numPr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Minimalny zakres tematyczny szkolenia o tematyce: Kodeks pracy w zastosowaniu </w:t>
        <w:br w:type="textWrapping"/>
        <w:t xml:space="preserve">w organizacji pozarządowej został określony w rozdz. III pkt.1 A OPZ.</w:t>
      </w:r>
    </w:p>
    <w:p w:rsidR="00000000" w:rsidDel="00000000" w:rsidP="00000000" w:rsidRDefault="00000000" w:rsidRPr="00000000" w14:paraId="0000004E">
      <w:pPr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Zamawiający zakłada przeprowadzenie jednego jednodniowego szkolenia dla jednej grupy szkoleniowej.</w:t>
      </w:r>
    </w:p>
    <w:p w:rsidR="00000000" w:rsidDel="00000000" w:rsidP="00000000" w:rsidRDefault="00000000" w:rsidRPr="00000000" w14:paraId="0000004F">
      <w:pPr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Ilość godzin: 8</w:t>
      </w:r>
    </w:p>
    <w:p w:rsidR="00000000" w:rsidDel="00000000" w:rsidP="00000000" w:rsidRDefault="00000000" w:rsidRPr="00000000" w14:paraId="00000050">
      <w:pPr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Ilość osób w grupie szkoleniowej: min. 4 a max. 6 osób</w:t>
      </w:r>
    </w:p>
    <w:p w:rsidR="00000000" w:rsidDel="00000000" w:rsidP="00000000" w:rsidRDefault="00000000" w:rsidRPr="00000000" w14:paraId="0000005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Miejsce szkolenia: Katowice</w:t>
      </w:r>
    </w:p>
    <w:p w:rsidR="00000000" w:rsidDel="00000000" w:rsidP="00000000" w:rsidRDefault="00000000" w:rsidRPr="00000000" w14:paraId="00000052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Termin realizacji: 01.03.2026 – 30.05.2026</w:t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line="276" w:lineRule="auto"/>
        <w:ind w:left="1440" w:firstLine="0"/>
        <w:rPr>
          <w:rFonts w:ascii="Calibri" w:cs="Calibri" w:eastAsia="Calibri" w:hAnsi="Calibri"/>
        </w:rPr>
      </w:pPr>
      <w:bookmarkStart w:colFirst="0" w:colLast="0" w:name="_heading=h.lv9qkjdaff1w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357" w:hanging="357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Część druga – Przeprowadzenie szkolenia o tematyce:  Zasady tworzenia i prowadzenia mieszkań treningowych</w:t>
      </w:r>
    </w:p>
    <w:p w:rsidR="00000000" w:rsidDel="00000000" w:rsidP="00000000" w:rsidRDefault="00000000" w:rsidRPr="00000000" w14:paraId="00000055">
      <w:pPr>
        <w:keepNext w:val="1"/>
        <w:keepLines w:val="1"/>
        <w:numPr>
          <w:ilvl w:val="0"/>
          <w:numId w:val="4"/>
        </w:numPr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Minimalny zakres tematyczny szkolenia o tematyce: Zasady tworzenia i prowadzenia mieszkań treningowych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został określony w rozdz. III pkt.1 B OPZ.</w:t>
      </w:r>
    </w:p>
    <w:p w:rsidR="00000000" w:rsidDel="00000000" w:rsidP="00000000" w:rsidRDefault="00000000" w:rsidRPr="00000000" w14:paraId="00000056">
      <w:pPr>
        <w:widowControl w:val="0"/>
        <w:numPr>
          <w:ilvl w:val="0"/>
          <w:numId w:val="4"/>
        </w:numPr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Zamawiający zakłada przeprowadzenie jednego jednodniowego szkolenia dla jednej grupy szkoleniowej.</w:t>
      </w:r>
    </w:p>
    <w:p w:rsidR="00000000" w:rsidDel="00000000" w:rsidP="00000000" w:rsidRDefault="00000000" w:rsidRPr="00000000" w14:paraId="00000057">
      <w:pPr>
        <w:widowControl w:val="0"/>
        <w:numPr>
          <w:ilvl w:val="0"/>
          <w:numId w:val="4"/>
        </w:numPr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Ilość godzin: 8</w:t>
      </w:r>
    </w:p>
    <w:p w:rsidR="00000000" w:rsidDel="00000000" w:rsidP="00000000" w:rsidRDefault="00000000" w:rsidRPr="00000000" w14:paraId="00000058">
      <w:pPr>
        <w:widowControl w:val="0"/>
        <w:numPr>
          <w:ilvl w:val="0"/>
          <w:numId w:val="4"/>
        </w:numPr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Ilość osób w grupie szkoleniowej: min.4 a max 6 osób</w:t>
      </w:r>
    </w:p>
    <w:p w:rsidR="00000000" w:rsidDel="00000000" w:rsidP="00000000" w:rsidRDefault="00000000" w:rsidRPr="00000000" w14:paraId="00000059">
      <w:pPr>
        <w:numPr>
          <w:ilvl w:val="0"/>
          <w:numId w:val="4"/>
        </w:numPr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Miejsce szkolenia: Katowice</w:t>
      </w:r>
    </w:p>
    <w:p w:rsidR="00000000" w:rsidDel="00000000" w:rsidP="00000000" w:rsidRDefault="00000000" w:rsidRPr="00000000" w14:paraId="0000005A">
      <w:pPr>
        <w:numPr>
          <w:ilvl w:val="0"/>
          <w:numId w:val="4"/>
        </w:numPr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Termin realizacji: 01.03.2026 – 30.05.2026</w:t>
      </w:r>
    </w:p>
    <w:p w:rsidR="00000000" w:rsidDel="00000000" w:rsidP="00000000" w:rsidRDefault="00000000" w:rsidRPr="00000000" w14:paraId="0000005B">
      <w:pPr>
        <w:keepNext w:val="1"/>
        <w:keepLines w:val="1"/>
        <w:spacing w:line="276" w:lineRule="auto"/>
        <w:ind w:left="720" w:firstLine="0"/>
        <w:rPr>
          <w:rFonts w:ascii="Calibri" w:cs="Calibri" w:eastAsia="Calibri" w:hAnsi="Calibri"/>
        </w:rPr>
      </w:pPr>
      <w:bookmarkStart w:colFirst="0" w:colLast="0" w:name="_heading=h.n8pkkey9h5v2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240" w:line="276" w:lineRule="auto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Część trzecia - Przeprowadzenia szkolenia o tematyce:„ Zasady prowadzenia przedsiębiorstwa społecznego”</w:t>
      </w:r>
    </w:p>
    <w:p w:rsidR="00000000" w:rsidDel="00000000" w:rsidP="00000000" w:rsidRDefault="00000000" w:rsidRPr="00000000" w14:paraId="0000005D">
      <w:pPr>
        <w:keepNext w:val="1"/>
        <w:keepLines w:val="1"/>
        <w:numPr>
          <w:ilvl w:val="0"/>
          <w:numId w:val="8"/>
        </w:numPr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Minimalny zakres tematyczny szkolenia o tematyce: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Zasady prowadzenia przedsiębiorstwa społecznego”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został określony w rozdz. III pkt.1 C OPZ.</w:t>
      </w:r>
    </w:p>
    <w:p w:rsidR="00000000" w:rsidDel="00000000" w:rsidP="00000000" w:rsidRDefault="00000000" w:rsidRPr="00000000" w14:paraId="0000005E">
      <w:pPr>
        <w:widowControl w:val="0"/>
        <w:numPr>
          <w:ilvl w:val="0"/>
          <w:numId w:val="8"/>
        </w:numPr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Zamawiający zakłada przeprowadzenie jednego dwudniowego szkolenia dla jednej grupy szkoleniowej.</w:t>
      </w:r>
    </w:p>
    <w:p w:rsidR="00000000" w:rsidDel="00000000" w:rsidP="00000000" w:rsidRDefault="00000000" w:rsidRPr="00000000" w14:paraId="0000005F">
      <w:pPr>
        <w:widowControl w:val="0"/>
        <w:numPr>
          <w:ilvl w:val="0"/>
          <w:numId w:val="8"/>
        </w:numPr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Ilość godzin: 16</w:t>
      </w:r>
    </w:p>
    <w:p w:rsidR="00000000" w:rsidDel="00000000" w:rsidP="00000000" w:rsidRDefault="00000000" w:rsidRPr="00000000" w14:paraId="00000060">
      <w:pPr>
        <w:widowControl w:val="0"/>
        <w:numPr>
          <w:ilvl w:val="0"/>
          <w:numId w:val="8"/>
        </w:numPr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Ilość osób w grupie szkoleniowej: min. 4 a max.6 osób</w:t>
      </w:r>
    </w:p>
    <w:p w:rsidR="00000000" w:rsidDel="00000000" w:rsidP="00000000" w:rsidRDefault="00000000" w:rsidRPr="00000000" w14:paraId="00000061">
      <w:pPr>
        <w:numPr>
          <w:ilvl w:val="0"/>
          <w:numId w:val="8"/>
        </w:numPr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Miejsce szkolenia: Katowice</w:t>
      </w:r>
    </w:p>
    <w:p w:rsidR="00000000" w:rsidDel="00000000" w:rsidP="00000000" w:rsidRDefault="00000000" w:rsidRPr="00000000" w14:paraId="00000062">
      <w:pPr>
        <w:numPr>
          <w:ilvl w:val="0"/>
          <w:numId w:val="8"/>
        </w:numPr>
        <w:spacing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Termin realizacji: 01.03.2026 – 30.05.2026</w:t>
      </w:r>
    </w:p>
    <w:p w:rsidR="00000000" w:rsidDel="00000000" w:rsidP="00000000" w:rsidRDefault="00000000" w:rsidRPr="00000000" w14:paraId="00000063">
      <w:pPr>
        <w:spacing w:after="240" w:line="276" w:lineRule="auto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sectPr>
      <w:headerReference r:id="rId11" w:type="default"/>
      <w:headerReference r:id="rId12" w:type="first"/>
      <w:footerReference r:id="rId13" w:type="default"/>
      <w:pgSz w:h="16838" w:w="11906" w:orient="portrait"/>
      <w:pgMar w:bottom="1417" w:top="1417" w:left="1417" w:right="1417" w:header="708" w:footer="708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Liberation Serif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9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 </w:t>
      </w:r>
      <w:hyperlink r:id="rId1">
        <w:r w:rsidDel="00000000" w:rsidR="00000000" w:rsidRPr="00000000">
          <w:rPr>
            <w:rFonts w:ascii="Calibri" w:cs="Calibri" w:eastAsia="Calibri" w:hAnsi="Calibri"/>
            <w:color w:val="0000ff"/>
            <w:sz w:val="20"/>
            <w:szCs w:val="20"/>
            <w:u w:val="single"/>
            <w:rtl w:val="0"/>
          </w:rPr>
          <w:t xml:space="preserve">https://www.funduszeeuropejskie.gov.pl/strony/o-funduszach/dokumenty/zestawienie-standardu-i-cen-rynkowych-dla-programu-fundusze-europejskie-dla-rozwoju-spolecznego-2021-2027/</w:t>
        </w:r>
      </w:hyperlink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 </w:t>
      </w:r>
    </w:p>
  </w:footnote>
  <w:footnote w:id="1"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 </w:t>
      </w:r>
      <w:hyperlink r:id="rId2">
        <w:r w:rsidDel="00000000" w:rsidR="00000000" w:rsidRPr="00000000">
          <w:rPr>
            <w:rFonts w:ascii="Calibri" w:cs="Calibri" w:eastAsia="Calibri" w:hAnsi="Calibri"/>
            <w:color w:val="0000ff"/>
            <w:sz w:val="20"/>
            <w:szCs w:val="20"/>
            <w:u w:val="single"/>
            <w:rtl w:val="0"/>
          </w:rPr>
          <w:t xml:space="preserve">https://www.funduszeeuropejskie.gov.pl/strony/o-funduszach/dokumenty/zestawienie-standardu-i-cen-rynkowych-dla-programu-fundusze-europejskie-dla-rozwoju-spolecznego-2021-2027/</w:t>
        </w:r>
      </w:hyperlink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 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5760720" cy="734695"/>
          <wp:effectExtent b="0" l="0" r="0" t="0"/>
          <wp:docPr id="2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7346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5760720" cy="734695"/>
          <wp:effectExtent b="0" l="0" r="0" t="0"/>
          <wp:docPr descr="Po lewej stronie znajduje się logotyp Fundusze Europejskie dla Rozwoju Społecznego, flaga Rzeczypospolitej, Flaga Unii Europejskiej" id="23" name="image1.png"/>
          <a:graphic>
            <a:graphicData uri="http://schemas.openxmlformats.org/drawingml/2006/picture">
              <pic:pic>
                <pic:nvPicPr>
                  <pic:cNvPr descr="Po lewej stronie znajduje się logotyp Fundusze Europejskie dla Rozwoju Społecznego, flaga Rzeczypospolitej, Flaga Unii Europejskiej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7346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1.%2."/>
      <w:lvlJc w:val="left"/>
      <w:pPr>
        <w:ind w:left="1440" w:hanging="720"/>
      </w:pPr>
      <w:rPr>
        <w:b w:val="0"/>
        <w:bCs w:val="0"/>
        <w:color w:val="00000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468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color w:val="000000"/>
      </w:rPr>
    </w:lvl>
  </w:abstractNum>
  <w:abstractNum w:abstractNumId="3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4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9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0">
    <w:lvl w:ilvl="0">
      <w:start w:val="1"/>
      <w:numFmt w:val="upperRoman"/>
      <w:lvlText w:val="%1."/>
      <w:lvlJc w:val="right"/>
      <w:pPr>
        <w:ind w:left="720" w:hanging="360"/>
      </w:pPr>
      <w:rPr>
        <w:rFonts w:ascii="Calibri" w:cs="Calibri" w:eastAsia="Calibri" w:hAnsi="Calibri"/>
        <w:b w:val="1"/>
        <w:bCs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2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3"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14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5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6"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iberation Serif" w:cs="Liberation Serif" w:eastAsia="Liberation Serif" w:hAnsi="Liberation Serif"/>
        <w:sz w:val="24"/>
        <w:szCs w:val="24"/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1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2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3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9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aliases w:val="Nagłówek strony nieparzystej,Nagłówek strony"/>
    <w:link w:val="NagwekZnak"/>
    <w:uiPriority w:val="99"/>
    <w:unhideWhenUsed w:val="1"/>
    <w:rsid w:val="000379AF"/>
    <w:pPr>
      <w:tabs>
        <w:tab w:val="center" w:pos="4536"/>
        <w:tab w:val="right" w:pos="9072"/>
      </w:tabs>
    </w:pPr>
  </w:style>
  <w:style w:type="character" w:styleId="NagwekZnak" w:customStyle="1">
    <w:name w:val="Nagłówek Znak"/>
    <w:aliases w:val="Nagłówek strony nieparzystej Znak,Nagłówek strony Znak"/>
    <w:basedOn w:val="Domylnaczcionkaakapitu"/>
    <w:link w:val="Nagwek"/>
    <w:uiPriority w:val="99"/>
    <w:rsid w:val="000379AF"/>
  </w:style>
  <w:style w:type="paragraph" w:styleId="Stopka">
    <w:name w:val="footer"/>
    <w:link w:val="StopkaZnak"/>
    <w:uiPriority w:val="99"/>
    <w:unhideWhenUsed w:val="1"/>
    <w:rsid w:val="000379AF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0379AF"/>
  </w:style>
  <w:style w:type="paragraph" w:styleId="Akapitzlist">
    <w:name w:val="List Paragraph"/>
    <w:aliases w:val="Numerowanie,List Paragraph,Akapit z listą BS,Tabela,Wypunktowanie,normalny tekst,paragraf,L1,Akapit z listą5,BulletC,Obiekt,List Paragraph1,RR PGE Akapit z listą,Styl 1,Citation List,본문(내용),List Paragraph (numbered (a)),List_Paragraph,lp1"/>
    <w:link w:val="AkapitzlistZnak"/>
    <w:uiPriority w:val="34"/>
    <w:qFormat w:val="1"/>
    <w:rsid w:val="00C47BCC"/>
    <w:pPr>
      <w:ind w:left="720"/>
      <w:contextualSpacing w:val="1"/>
    </w:pPr>
  </w:style>
  <w:style w:type="paragraph" w:styleId="Default" w:customStyle="1">
    <w:name w:val="Default"/>
    <w:qFormat w:val="1"/>
    <w:rsid w:val="00C47BCC"/>
    <w:pPr>
      <w:autoSpaceDE w:val="0"/>
      <w:autoSpaceDN w:val="0"/>
      <w:adjustRightInd w:val="0"/>
    </w:pPr>
    <w:rPr>
      <w:rFonts w:ascii="Times New Roman" w:cs="Times New Roman" w:hAnsi="Times New Roman"/>
      <w:color w:val="000000"/>
    </w:rPr>
  </w:style>
  <w:style w:type="paragraph" w:styleId="NormalnyWeb">
    <w:name w:val="Normal (Web)"/>
    <w:uiPriority w:val="99"/>
    <w:unhideWhenUsed w:val="1"/>
    <w:rsid w:val="00C47BCC"/>
    <w:pPr>
      <w:spacing w:after="142" w:before="100" w:beforeAutospacing="1" w:line="288" w:lineRule="auto"/>
    </w:pPr>
    <w:rPr>
      <w:rFonts w:ascii="Times New Roman" w:cs="Times New Roman" w:eastAsia="Times New Roman" w:hAnsi="Times New Roman"/>
      <w:color w:val="000000"/>
    </w:rPr>
  </w:style>
  <w:style w:type="paragraph" w:styleId="Zawartotabeli" w:customStyle="1">
    <w:name w:val="Zawartość tabeli"/>
    <w:rsid w:val="00C47BCC"/>
    <w:pPr>
      <w:suppressLineNumbers w:val="1"/>
    </w:pPr>
  </w:style>
  <w:style w:type="character" w:styleId="Teksttreci" w:customStyle="1">
    <w:name w:val="Tekst treści_"/>
    <w:basedOn w:val="Domylnaczcionkaakapitu"/>
    <w:link w:val="Teksttreci1"/>
    <w:uiPriority w:val="99"/>
    <w:rsid w:val="00C47BCC"/>
    <w:rPr>
      <w:rFonts w:ascii="Times New Roman" w:cs="Times New Roman" w:hAnsi="Times New Roman"/>
      <w:sz w:val="20"/>
      <w:szCs w:val="20"/>
      <w:shd w:color="auto" w:fill="ffffff" w:val="clear"/>
    </w:rPr>
  </w:style>
  <w:style w:type="paragraph" w:styleId="Teksttreci1" w:customStyle="1">
    <w:name w:val="Tekst treści1"/>
    <w:link w:val="Teksttreci"/>
    <w:uiPriority w:val="99"/>
    <w:rsid w:val="00C47BCC"/>
    <w:pPr>
      <w:widowControl w:val="0"/>
      <w:shd w:color="auto" w:fill="ffffff" w:val="clear"/>
      <w:spacing w:before="540" w:line="508" w:lineRule="exact"/>
      <w:ind w:hanging="440"/>
    </w:pPr>
    <w:rPr>
      <w:rFonts w:ascii="Times New Roman" w:cs="Times New Roman" w:hAnsi="Times New Roman" w:eastAsiaTheme="minorHAnsi"/>
      <w:sz w:val="20"/>
      <w:szCs w:val="20"/>
      <w:lang w:eastAsia="en-US"/>
    </w:rPr>
  </w:style>
  <w:style w:type="character" w:styleId="AkapitzlistZnak" w:customStyle="1">
    <w:name w:val="Akapit z listą Znak"/>
    <w:aliases w:val="Numerowanie Znak,List Paragraph Znak,Akapit z listą BS Znak,Tabela Znak,Wypunktowanie Znak,normalny tekst Znak,paragraf Znak,L1 Znak,Akapit z listą5 Znak,BulletC Znak,Obiekt Znak,List Paragraph1 Znak,RR PGE Akapit z listą Znak"/>
    <w:link w:val="Akapitzlist"/>
    <w:uiPriority w:val="34"/>
    <w:qFormat w:val="1"/>
    <w:rsid w:val="00C47BCC"/>
    <w:rPr>
      <w:rFonts w:ascii="Liberation Serif" w:cs="Mangal" w:eastAsia="SimSun" w:hAnsi="Liberation Serif"/>
      <w:kern w:val="2"/>
      <w:sz w:val="24"/>
      <w:szCs w:val="24"/>
      <w:lang w:bidi="hi-IN" w:eastAsia="zh-CN" w:val="en-US"/>
    </w:rPr>
  </w:style>
  <w:style w:type="paragraph" w:styleId="Tekstpodstawowy">
    <w:name w:val="Body Text"/>
    <w:link w:val="TekstpodstawowyZnak"/>
    <w:uiPriority w:val="99"/>
    <w:unhideWhenUsed w:val="1"/>
    <w:rsid w:val="00C47BCC"/>
    <w:pPr>
      <w:widowControl w:val="0"/>
      <w:spacing w:after="120"/>
    </w:pPr>
    <w:rPr>
      <w:rFonts w:ascii="Courier New" w:cs="Courier New" w:eastAsia="Times New Roman" w:hAnsi="Courier New"/>
      <w:color w:val="000000"/>
    </w:r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C47BCC"/>
    <w:rPr>
      <w:rFonts w:ascii="Courier New" w:cs="Courier New" w:eastAsia="Times New Roman" w:hAnsi="Courier New"/>
      <w:color w:val="000000"/>
      <w:sz w:val="24"/>
      <w:szCs w:val="24"/>
      <w:lang w:eastAsia="pl-PL"/>
    </w:rPr>
  </w:style>
  <w:style w:type="paragraph" w:styleId="Tekstpodstawowywcity3">
    <w:name w:val="Body Text Indent 3"/>
    <w:link w:val="Tekstpodstawowywcity3Znak"/>
    <w:uiPriority w:val="99"/>
    <w:unhideWhenUsed w:val="1"/>
    <w:rsid w:val="00C47BCC"/>
    <w:pPr>
      <w:spacing w:after="120"/>
      <w:ind w:left="283"/>
    </w:pPr>
    <w:rPr>
      <w:rFonts w:ascii="Times New Roman" w:cs="Times New Roman" w:eastAsia="Times New Roman" w:hAnsi="Times New Roman"/>
      <w:sz w:val="16"/>
      <w:szCs w:val="16"/>
    </w:rPr>
  </w:style>
  <w:style w:type="character" w:styleId="Tekstpodstawowywcity3Znak" w:customStyle="1">
    <w:name w:val="Tekst podstawowy wcięty 3 Znak"/>
    <w:basedOn w:val="Domylnaczcionkaakapitu"/>
    <w:link w:val="Tekstpodstawowywcity3"/>
    <w:uiPriority w:val="99"/>
    <w:rsid w:val="00C47BCC"/>
    <w:rPr>
      <w:rFonts w:ascii="Times New Roman" w:cs="Times New Roman" w:eastAsia="Times New Roman" w:hAnsi="Times New Roman"/>
      <w:sz w:val="16"/>
      <w:szCs w:val="16"/>
      <w:lang w:eastAsia="pl-PL"/>
    </w:rPr>
  </w:style>
  <w:style w:type="paragraph" w:styleId="siwz" w:customStyle="1">
    <w:name w:val="siwz"/>
    <w:qFormat w:val="1"/>
    <w:rsid w:val="00C47BCC"/>
    <w:pPr>
      <w:contextualSpacing w:val="1"/>
      <w:jc w:val="both"/>
    </w:pPr>
    <w:rPr>
      <w:rFonts w:ascii="Arial" w:cs="Arial" w:eastAsia="Times New Roman" w:hAnsi="Arial"/>
      <w:bCs w:val="1"/>
      <w:iCs w:val="1"/>
      <w:szCs w:val="20"/>
    </w:rPr>
  </w:style>
  <w:style w:type="paragraph" w:styleId="Tekstpodstawowy2">
    <w:name w:val="Body Text 2"/>
    <w:link w:val="Tekstpodstawowy2Znak"/>
    <w:uiPriority w:val="99"/>
    <w:unhideWhenUsed w:val="1"/>
    <w:rsid w:val="00C47BCC"/>
    <w:pPr>
      <w:spacing w:after="120" w:line="480" w:lineRule="auto"/>
    </w:pPr>
    <w:rPr>
      <w:rFonts w:ascii="Times New Roman" w:cs="Times New Roman" w:eastAsia="Times New Roman" w:hAnsi="Times New Roman"/>
    </w:rPr>
  </w:style>
  <w:style w:type="character" w:styleId="Tekstpodstawowy2Znak" w:customStyle="1">
    <w:name w:val="Tekst podstawowy 2 Znak"/>
    <w:basedOn w:val="Domylnaczcionkaakapitu"/>
    <w:link w:val="Tekstpodstawowy2"/>
    <w:uiPriority w:val="99"/>
    <w:rsid w:val="00C47BCC"/>
    <w:rPr>
      <w:rFonts w:ascii="Times New Roman" w:cs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 w:val="1"/>
    <w:rsid w:val="00C47BCC"/>
    <w:rPr>
      <w:b w:val="1"/>
      <w:bCs w:val="1"/>
    </w:rPr>
  </w:style>
  <w:style w:type="character" w:styleId="Hipercze">
    <w:name w:val="Hyperlink"/>
    <w:rsid w:val="00C47BCC"/>
    <w:rPr>
      <w:color w:val="0000ff"/>
      <w:u w:val="single"/>
    </w:rPr>
  </w:style>
  <w:style w:type="paragraph" w:styleId="Standard" w:customStyle="1">
    <w:name w:val="Standard"/>
    <w:rsid w:val="00C47BCC"/>
    <w:pPr>
      <w:suppressAutoHyphens w:val="1"/>
      <w:autoSpaceDN w:val="0"/>
      <w:spacing w:after="200" w:line="276" w:lineRule="auto"/>
      <w:textAlignment w:val="baseline"/>
    </w:pPr>
    <w:rPr>
      <w:rFonts w:cs="Arial" w:eastAsia="SimSun"/>
      <w:kern w:val="3"/>
      <w:lang w:bidi="hi-IN" w:eastAsia="zh-CN"/>
    </w:rPr>
  </w:style>
  <w:style w:type="paragraph" w:styleId="pkt" w:customStyle="1">
    <w:name w:val="pkt"/>
    <w:link w:val="pktZnak"/>
    <w:qFormat w:val="1"/>
    <w:rsid w:val="00C47BCC"/>
    <w:pPr>
      <w:spacing w:after="60" w:before="60"/>
      <w:ind w:left="851" w:hanging="295"/>
      <w:jc w:val="both"/>
    </w:pPr>
    <w:rPr>
      <w:rFonts w:ascii="Times New Roman" w:cs="Times New Roman" w:eastAsia="Times New Roman" w:hAnsi="Times New Roman"/>
      <w:szCs w:val="20"/>
      <w:lang w:eastAsia="x-none" w:val="x-none"/>
    </w:rPr>
  </w:style>
  <w:style w:type="character" w:styleId="pktZnak" w:customStyle="1">
    <w:name w:val="pkt Znak"/>
    <w:link w:val="pkt"/>
    <w:rsid w:val="00C47BCC"/>
    <w:rPr>
      <w:rFonts w:ascii="Times New Roman" w:cs="Times New Roman" w:eastAsia="Times New Roman" w:hAnsi="Times New Roman"/>
      <w:sz w:val="24"/>
      <w:szCs w:val="20"/>
      <w:lang w:eastAsia="x-none" w:val="x-none"/>
    </w:rPr>
  </w:style>
  <w:style w:type="paragraph" w:styleId="pkt1" w:customStyle="1">
    <w:name w:val="pkt1"/>
    <w:basedOn w:val="pkt"/>
    <w:qFormat w:val="1"/>
    <w:rsid w:val="00C47BCC"/>
    <w:pPr>
      <w:ind w:left="850" w:hanging="425"/>
    </w:pPr>
  </w:style>
  <w:style w:type="character" w:styleId="markedcontent" w:customStyle="1">
    <w:name w:val="markedcontent"/>
    <w:basedOn w:val="Domylnaczcionkaakapitu"/>
    <w:rsid w:val="00C47BCC"/>
  </w:style>
  <w:style w:type="character" w:styleId="Uwydatnienie">
    <w:name w:val="Emphasis"/>
    <w:basedOn w:val="Domylnaczcionkaakapitu"/>
    <w:uiPriority w:val="20"/>
    <w:qFormat w:val="1"/>
    <w:rsid w:val="00C47BCC"/>
    <w:rPr>
      <w:i w:val="1"/>
      <w:iCs w:val="1"/>
    </w:rPr>
  </w:style>
  <w:style w:type="paragraph" w:styleId="Tekstpodstawowy3">
    <w:name w:val="Body Text 3"/>
    <w:link w:val="Tekstpodstawowy3Znak"/>
    <w:uiPriority w:val="99"/>
    <w:unhideWhenUsed w:val="1"/>
    <w:rsid w:val="00C47BCC"/>
    <w:pPr>
      <w:spacing w:line="276" w:lineRule="auto"/>
    </w:pPr>
    <w:rPr>
      <w:rFonts w:asciiTheme="minorHAnsi" w:cstheme="minorHAnsi" w:hAnsiTheme="minorHAnsi"/>
      <w:sz w:val="22"/>
      <w:szCs w:val="22"/>
    </w:rPr>
  </w:style>
  <w:style w:type="character" w:styleId="Tekstpodstawowy3Znak" w:customStyle="1">
    <w:name w:val="Tekst podstawowy 3 Znak"/>
    <w:basedOn w:val="Domylnaczcionkaakapitu"/>
    <w:link w:val="Tekstpodstawowy3"/>
    <w:uiPriority w:val="99"/>
    <w:rsid w:val="00C47BCC"/>
    <w:rPr>
      <w:rFonts w:eastAsia="SimSun" w:cstheme="minorHAnsi"/>
      <w:kern w:val="2"/>
      <w:lang w:bidi="hi-IN" w:eastAsia="zh-CN"/>
    </w:rPr>
  </w:style>
  <w:style w:type="character" w:styleId="UyteHipercze">
    <w:name w:val="FollowedHyperlink"/>
    <w:basedOn w:val="Domylnaczcionkaakapitu"/>
    <w:uiPriority w:val="99"/>
    <w:semiHidden w:val="1"/>
    <w:unhideWhenUsed w:val="1"/>
    <w:rsid w:val="003F14D2"/>
    <w:rPr>
      <w:color w:val="954f72" w:themeColor="followedHyperlink"/>
      <w:u w:val="single"/>
    </w:rPr>
  </w:style>
  <w:style w:type="paragraph" w:styleId="text" w:customStyle="1">
    <w:name w:val="text"/>
    <w:rsid w:val="0009259D"/>
    <w:pPr>
      <w:spacing w:after="100" w:afterAutospacing="1" w:before="100" w:beforeAutospacing="1"/>
    </w:pPr>
    <w:rPr>
      <w:rFonts w:ascii="Times New Roman" w:cs="Times New Roman" w:eastAsia="Times New Roman" w:hAnsi="Times New Roman"/>
    </w:rPr>
  </w:style>
  <w:style w:type="table" w:styleId="a" w:customStyle="1">
    <w:basedOn w:val="TableNormal9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Tekstkomentarza">
    <w:name w:val="annotation text"/>
    <w:link w:val="TekstkomentarzaZnak"/>
    <w:uiPriority w:val="99"/>
    <w:semiHidden w:val="1"/>
    <w:unhideWhenUsed w:val="1"/>
    <w:rPr>
      <w:sz w:val="20"/>
      <w:szCs w:val="18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Pr>
      <w:rFonts w:cs="Mangal" w:eastAsia="SimSun"/>
      <w:kern w:val="2"/>
      <w:sz w:val="20"/>
      <w:szCs w:val="18"/>
      <w:lang w:bidi="hi-IN" w:eastAsia="zh-CN" w:val="en-US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rPr>
      <w:sz w:val="16"/>
      <w:szCs w:val="16"/>
    </w:rPr>
  </w:style>
  <w:style w:type="paragraph" w:styleId="Tekstdymka">
    <w:name w:val="Balloon Text"/>
    <w:link w:val="TekstdymkaZnak"/>
    <w:uiPriority w:val="99"/>
    <w:unhideWhenUsed w:val="1"/>
    <w:rsid w:val="00D42760"/>
    <w:rPr>
      <w:rFonts w:ascii="Segoe UI" w:hAnsi="Segoe UI"/>
      <w:sz w:val="18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rsid w:val="00D42760"/>
    <w:rPr>
      <w:rFonts w:ascii="Segoe UI" w:cs="Mangal" w:eastAsia="SimSun" w:hAnsi="Segoe UI"/>
      <w:kern w:val="2"/>
      <w:sz w:val="18"/>
      <w:szCs w:val="16"/>
      <w:lang w:bidi="hi-IN" w:eastAsia="zh-CN"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143EAE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143EAE"/>
    <w:rPr>
      <w:rFonts w:cs="Mangal" w:eastAsia="SimSun"/>
      <w:b w:val="1"/>
      <w:bCs w:val="1"/>
      <w:kern w:val="2"/>
      <w:sz w:val="20"/>
      <w:szCs w:val="18"/>
      <w:lang w:bidi="hi-IN" w:eastAsia="zh-CN" w:val="en-US"/>
    </w:rPr>
  </w:style>
  <w:style w:type="table" w:styleId="a0" w:customStyle="1">
    <w:basedOn w:val="TableNormal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8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7"/>
    <w:tblPr>
      <w:tblStyleRowBandSize w:val="1"/>
      <w:tblStyleColBandSize w:val="1"/>
      <w:tblCellMar>
        <w:left w:w="115.0" w:type="dxa"/>
        <w:right w:w="115.0" w:type="dxa"/>
      </w:tblCellMar>
    </w:tbl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036ADE"/>
    <w:rPr>
      <w:vertAlign w:val="superscript"/>
    </w:rPr>
  </w:style>
  <w:style w:type="paragraph" w:styleId="Tekstprzypisudolnego">
    <w:name w:val="footnote text"/>
    <w:link w:val="TekstprzypisudolnegoZnak"/>
    <w:uiPriority w:val="99"/>
    <w:semiHidden w:val="1"/>
    <w:unhideWhenUsed w:val="1"/>
    <w:rsid w:val="00036ADE"/>
    <w:rPr>
      <w:rFonts w:asciiTheme="minorHAnsi" w:cstheme="minorBidi" w:eastAsiaTheme="minorHAnsi" w:hAnsiTheme="minorHAnsi"/>
      <w:sz w:val="20"/>
      <w:szCs w:val="20"/>
      <w:lang w:eastAsia="en-US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036ADE"/>
    <w:rPr>
      <w:rFonts w:asciiTheme="minorHAnsi" w:cstheme="minorBidi" w:eastAsiaTheme="minorHAnsi" w:hAnsiTheme="minorHAnsi"/>
      <w:sz w:val="20"/>
      <w:szCs w:val="20"/>
      <w:lang w:eastAsia="en-US"/>
    </w:rPr>
  </w:style>
  <w:style w:type="paragraph" w:styleId="Styl1" w:customStyle="1">
    <w:name w:val="Styl1"/>
    <w:link w:val="Styl1Znak"/>
    <w:qFormat w:val="1"/>
    <w:rsid w:val="00AF68B8"/>
    <w:pPr>
      <w:spacing w:after="480" w:line="360" w:lineRule="auto"/>
      <w:jc w:val="center"/>
    </w:pPr>
    <w:rPr>
      <w:rFonts w:ascii="Calibri" w:cs="Calibri" w:eastAsia="Calibri" w:hAnsi="Calibri"/>
    </w:rPr>
  </w:style>
  <w:style w:type="paragraph" w:styleId="Styl2" w:customStyle="1">
    <w:name w:val="Styl2"/>
    <w:link w:val="Styl2Znak"/>
    <w:qFormat w:val="1"/>
    <w:rsid w:val="00AF68B8"/>
    <w:pPr>
      <w:numPr>
        <w:numId w:val="11"/>
      </w:numPr>
      <w:spacing w:line="360" w:lineRule="auto"/>
      <w:ind w:left="357" w:hanging="357"/>
    </w:pPr>
    <w:rPr>
      <w:rFonts w:ascii="Calibri" w:hAnsi="Calibri"/>
    </w:rPr>
  </w:style>
  <w:style w:type="character" w:styleId="Nagwek6Znak" w:customStyle="1">
    <w:name w:val="Nagłówek 6 Znak"/>
    <w:basedOn w:val="Domylnaczcionkaakapitu"/>
    <w:rsid w:val="00AF68B8"/>
    <w:rPr>
      <w:b w:val="1"/>
      <w:sz w:val="20"/>
      <w:szCs w:val="20"/>
    </w:rPr>
  </w:style>
  <w:style w:type="character" w:styleId="Styl1Znak" w:customStyle="1">
    <w:name w:val="Styl1 Znak"/>
    <w:basedOn w:val="Nagwek6Znak"/>
    <w:link w:val="Styl1"/>
    <w:rsid w:val="00AF68B8"/>
    <w:rPr>
      <w:rFonts w:ascii="Calibri" w:cs="Calibri" w:eastAsia="Calibri" w:hAnsi="Calibri"/>
      <w:b w:val="1"/>
      <w:sz w:val="20"/>
      <w:szCs w:val="20"/>
    </w:rPr>
  </w:style>
  <w:style w:type="character" w:styleId="Styl2Znak" w:customStyle="1">
    <w:name w:val="Styl2 Znak"/>
    <w:basedOn w:val="Nagwek6Znak"/>
    <w:link w:val="Styl2"/>
    <w:rsid w:val="00AF68B8"/>
    <w:rPr>
      <w:rFonts w:ascii="Calibri" w:hAnsi="Calibri"/>
      <w:b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yperlink" Target="https://www.funduszeeuropejskie.gov.pl/media/121045/ZestawieniestandarduicenFERS.pdf" TargetMode="External"/><Relationship Id="rId13" Type="http://schemas.openxmlformats.org/officeDocument/2006/relationships/footer" Target="footer1.xml"/><Relationship Id="rId12" Type="http://schemas.openxmlformats.org/officeDocument/2006/relationships/header" Target="head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www.funduszeeuropejskie.gov.pl/media/121045/ZestawieniestandarduicenFERS.pdf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yperlink" Target="https://www.funduszeeuropejskie.gov.pl/media/149036/podrecznik_marzec.pdf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notes.xml.rels><?xml version="1.0" encoding="UTF-8" standalone="yes"?><Relationships xmlns="http://schemas.openxmlformats.org/package/2006/relationships"><Relationship Id="rId1" Type="http://schemas.openxmlformats.org/officeDocument/2006/relationships/hyperlink" Target="https://www.funduszeeuropejskie.gov.pl/strony/o-funduszach/dokumenty/zestawienie-standardu-i-cen-rynkowych-dla-programu-fundusze-europejskie-dla-rozwoju-spolecznego-2021-2027/" TargetMode="External"/><Relationship Id="rId2" Type="http://schemas.openxmlformats.org/officeDocument/2006/relationships/hyperlink" Target="https://www.funduszeeuropejskie.gov.pl/strony/o-funduszach/dokumenty/zestawienie-standardu-i-cen-rynkowych-dla-programu-fundusze-europejskie-dla-rozwoju-spolecznego-2021-2027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VzEnGnLLsV7A0oJDnoBg4e1vTQ==">CgMxLjAyDmguM3FzOXQxcXM2bTYzMg5oLnplM2YyYzUwc2FrNjIOaC5qbWJuNm5iNjdua24yDmguOW9heXdneTJjb3hpMg5oLmx2OXFramRhZmYxdzIOaC5uOHBra2V5OWg1djI4AHIhMUh5Wmw2OGZISEtSUWk3YXhoSXVrcElFMjFPRjZQc2Fh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2025-07-01T13:38:00Z</dcterms:created>
  <dc:creator>MOST</dc:creator>
</cp:coreProperties>
</file>